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0F24" w14:textId="77777777" w:rsidR="007A1591" w:rsidRPr="003A3888" w:rsidRDefault="007A1591" w:rsidP="007A159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FDFDA7B" w14:textId="77777777" w:rsidR="003A3888" w:rsidRPr="003A3888" w:rsidRDefault="007A1591" w:rsidP="003A3888">
      <w:pPr>
        <w:pStyle w:val="Nagwek1"/>
        <w:spacing w:before="0" w:line="240" w:lineRule="auto"/>
        <w:jc w:val="right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A3888">
        <w:rPr>
          <w:rFonts w:ascii="Tahoma" w:hAnsi="Tahoma" w:cs="Tahoma"/>
          <w:i/>
          <w:iCs/>
          <w:color w:val="000000" w:themeColor="text1"/>
          <w:sz w:val="20"/>
          <w:szCs w:val="20"/>
        </w:rPr>
        <w:t>Załącznik do Uchwały Nr</w:t>
      </w:r>
      <w:r w:rsidR="003A3888" w:rsidRPr="003A3888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355/7139/22 </w:t>
      </w:r>
    </w:p>
    <w:p w14:paraId="27FF7997" w14:textId="77777777" w:rsidR="003A3888" w:rsidRPr="003A3888" w:rsidRDefault="007A1591" w:rsidP="003A3888">
      <w:pPr>
        <w:pStyle w:val="Nagwek1"/>
        <w:spacing w:before="0" w:line="240" w:lineRule="auto"/>
        <w:jc w:val="right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A3888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Zarządu Województwa Podkarpackiego w Rzeszowie </w:t>
      </w:r>
    </w:p>
    <w:p w14:paraId="2E085738" w14:textId="09CD6745" w:rsidR="007A1591" w:rsidRPr="003A3888" w:rsidRDefault="007A1591" w:rsidP="003A3888">
      <w:pPr>
        <w:pStyle w:val="Nagwek1"/>
        <w:spacing w:before="0" w:line="240" w:lineRule="auto"/>
        <w:jc w:val="right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A3888">
        <w:rPr>
          <w:rFonts w:ascii="Tahoma" w:hAnsi="Tahoma" w:cs="Tahoma"/>
          <w:i/>
          <w:iCs/>
          <w:color w:val="000000" w:themeColor="text1"/>
          <w:sz w:val="20"/>
          <w:szCs w:val="20"/>
        </w:rPr>
        <w:t>z dnia</w:t>
      </w:r>
      <w:r w:rsidR="003A3888" w:rsidRPr="003A3888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1 lutego 2022 r. </w:t>
      </w:r>
    </w:p>
    <w:p w14:paraId="1106DA29" w14:textId="77777777" w:rsidR="007A1591" w:rsidRPr="003A3888" w:rsidRDefault="007A1591" w:rsidP="007A159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EEC1010" w14:textId="77777777" w:rsidR="007A1591" w:rsidRPr="003A3888" w:rsidRDefault="007A1591" w:rsidP="007A159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21E844F" w14:textId="77777777" w:rsidR="003A3888" w:rsidRDefault="007A1591" w:rsidP="003A3888">
      <w:pPr>
        <w:pStyle w:val="Tytu"/>
        <w:jc w:val="center"/>
        <w:rPr>
          <w:b/>
          <w:bCs/>
        </w:rPr>
      </w:pPr>
      <w:r w:rsidRPr="003A3888">
        <w:rPr>
          <w:b/>
          <w:bCs/>
        </w:rPr>
        <w:t xml:space="preserve">REGULAMIN AKCJI </w:t>
      </w:r>
    </w:p>
    <w:p w14:paraId="5131265B" w14:textId="51714986" w:rsidR="007A1591" w:rsidRPr="003A3888" w:rsidRDefault="007A1591" w:rsidP="003A3888">
      <w:pPr>
        <w:pStyle w:val="Tytu"/>
        <w:jc w:val="center"/>
        <w:rPr>
          <w:b/>
          <w:bCs/>
        </w:rPr>
      </w:pPr>
      <w:r w:rsidRPr="003A3888">
        <w:rPr>
          <w:b/>
          <w:bCs/>
        </w:rPr>
        <w:t>ŁUKASIEWICZ.ART 202</w:t>
      </w:r>
      <w:r w:rsidR="00AE1D15" w:rsidRPr="003A3888">
        <w:rPr>
          <w:b/>
          <w:bCs/>
        </w:rPr>
        <w:t>2</w:t>
      </w:r>
    </w:p>
    <w:p w14:paraId="65994427" w14:textId="77777777" w:rsidR="007A1591" w:rsidRPr="003A3888" w:rsidRDefault="007A1591" w:rsidP="007A1591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3D876DE" w14:textId="77777777" w:rsidR="007A1591" w:rsidRPr="003A3888" w:rsidRDefault="007A1591" w:rsidP="007A1591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54EF4C" w14:textId="77777777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6F6D2FD7" w14:textId="77777777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4AD14743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A7AE6E" w14:textId="28C0F6E9" w:rsidR="007A1591" w:rsidRPr="003A3888" w:rsidRDefault="007A1591" w:rsidP="003A38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Nazwa przedsięwzięcia: Akcja ŁUKASIEWICZ.ART 202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2</w:t>
      </w:r>
    </w:p>
    <w:p w14:paraId="10DB8AAE" w14:textId="77777777" w:rsidR="007A1591" w:rsidRPr="003A3888" w:rsidRDefault="007A1591" w:rsidP="003A38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Organizator: Województwo Podkarpackie. </w:t>
      </w:r>
    </w:p>
    <w:p w14:paraId="5163EB15" w14:textId="231FEF9C" w:rsidR="007A1591" w:rsidRPr="003A3888" w:rsidRDefault="007A1591" w:rsidP="003A38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Adresaci: studenci oraz absolwenci 20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/202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i 202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/202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kierunków artystycznych spełniający przynajmniej jedno z kryteriów: </w:t>
      </w:r>
    </w:p>
    <w:p w14:paraId="013E757A" w14:textId="77777777" w:rsidR="007A1591" w:rsidRPr="003A3888" w:rsidRDefault="007A1591" w:rsidP="003A388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będący mieszkańcami województwa podkarpackiego, </w:t>
      </w:r>
    </w:p>
    <w:p w14:paraId="542D6B90" w14:textId="77777777" w:rsidR="007A1591" w:rsidRPr="003A3888" w:rsidRDefault="007A1591" w:rsidP="003A388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studiujący na uczelni artystycznej lub w przypadku absolwentów, którzy ukończyli uczelnię artystyczną na terenie województwa podkarpackiego. </w:t>
      </w:r>
    </w:p>
    <w:p w14:paraId="6D844D86" w14:textId="77777777" w:rsidR="007A1591" w:rsidRPr="003A3888" w:rsidRDefault="007A1591" w:rsidP="003A388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9F0DA9" w14:textId="77777777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7BDBC928" w14:textId="190E1B33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CEL</w:t>
      </w:r>
    </w:p>
    <w:p w14:paraId="39C10FA6" w14:textId="77777777" w:rsidR="007A1591" w:rsidRPr="003A3888" w:rsidRDefault="007A1591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E82208E" w14:textId="77777777" w:rsidR="007A1591" w:rsidRPr="003A3888" w:rsidRDefault="007A1591" w:rsidP="003A3888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3A3888">
        <w:rPr>
          <w:rFonts w:ascii="Tahoma" w:eastAsia="Calibri" w:hAnsi="Tahoma" w:cs="Tahoma"/>
          <w:color w:val="000000" w:themeColor="text1"/>
          <w:sz w:val="24"/>
          <w:szCs w:val="24"/>
        </w:rPr>
        <w:tab/>
        <w:t xml:space="preserve">W 2022 roku przypada 200. rocznica urodzin i 140. rocznica śmierci Ignacego Łukasiewicza, pioniera przemysłu naftowego w Europie, założyciela pierwszej na świecie kopalni ropy naftowej w Bóbrce i wynalazcy lampy naftowej. Wciąż zbyt mało mówi się o tym, że województwo podkarpackie jest kolebką przemysłu naftowego na świecie i że to właśnie człowiek pochodzący z terenu naszego województwa dał początek wykorzystaniu ropy naftowej w wymiarze dotąd niespotykanym. </w:t>
      </w:r>
    </w:p>
    <w:p w14:paraId="2127CBD8" w14:textId="77777777" w:rsidR="007A1591" w:rsidRPr="003A3888" w:rsidRDefault="007A1591" w:rsidP="003A3888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3A3888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Przygotowując się do jubileuszowego roku, w ramach wieloletniego przedsięwzięcia pt. PODKARPACKIE.ART do artystycznej podróży w istotę i znaczenie </w:t>
      </w:r>
      <w:r w:rsidRPr="003A3888">
        <w:rPr>
          <w:rFonts w:ascii="Tahoma" w:eastAsia="Calibri" w:hAnsi="Tahoma" w:cs="Tahoma"/>
          <w:color w:val="000000" w:themeColor="text1"/>
          <w:sz w:val="24"/>
          <w:szCs w:val="24"/>
        </w:rPr>
        <w:lastRenderedPageBreak/>
        <w:t xml:space="preserve">działalności Łukasiewicza dla ówczesnego, ale także dla współczesnego świata zapraszamy studentów i absolwentów kierunków artystycznych. Feeria wyobraźni młodych artystów ma szansę przynieść efekt w postaci projektów, które mogą z powodzeniem zostać wykorzystane do popularyzacji postaci Łukasiewicza w roku 2022 – roku poświęconym naszemu podkarpackiemu wynalazcy. </w:t>
      </w:r>
    </w:p>
    <w:p w14:paraId="0EC3D24C" w14:textId="77777777" w:rsidR="007A1591" w:rsidRPr="003A3888" w:rsidRDefault="007A1591" w:rsidP="003A3888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3A3888">
        <w:rPr>
          <w:rFonts w:ascii="Tahoma" w:eastAsia="Calibri" w:hAnsi="Tahoma" w:cs="Tahoma"/>
          <w:color w:val="000000" w:themeColor="text1"/>
          <w:sz w:val="24"/>
          <w:szCs w:val="24"/>
        </w:rPr>
        <w:t xml:space="preserve">Nabór odbywa się w formule otwartej, w której od zgłaszających się wymagane jest przedstawienie koncepcji realizacji autorskiego projektu artystycznego. Preferowane dziedziny artystyczne to: malarstwo, rzeźba, grafika, film, fotografia artystyczna. Dopuszczalne jest także łączenie dziedzin w ramach jednego projektu. </w:t>
      </w:r>
    </w:p>
    <w:p w14:paraId="09676343" w14:textId="77777777" w:rsidR="007A1591" w:rsidRPr="003A3888" w:rsidRDefault="007A1591" w:rsidP="003A3888">
      <w:pPr>
        <w:spacing w:after="0" w:line="360" w:lineRule="auto"/>
        <w:jc w:val="center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14:paraId="5E57B6E9" w14:textId="77777777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§ 3</w:t>
      </w:r>
    </w:p>
    <w:p w14:paraId="661103F9" w14:textId="77777777" w:rsidR="007A1591" w:rsidRPr="003A3888" w:rsidRDefault="007A1591" w:rsidP="003A3888">
      <w:pPr>
        <w:pStyle w:val="Podtytu"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ETAPY</w:t>
      </w:r>
    </w:p>
    <w:p w14:paraId="35D266E9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C2D15C" w14:textId="571A4924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pierwszy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30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ogłoszenia naboru) – zgłoszenie on-line udziału w akcji wraz z przedłożeniem koncepcji zamierzonego projektu.</w:t>
      </w:r>
    </w:p>
    <w:p w14:paraId="43E692A9" w14:textId="4E5B1F66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drugi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21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zakończenia naboru) – wybór najlepszych projektów przez Komisję ekspercką powołaną przez Organizatora. </w:t>
      </w:r>
    </w:p>
    <w:p w14:paraId="7F9527DF" w14:textId="77777777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trzeci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(3 dni od dnia posiedzenia Komisji eksperckiej) – ogłoszenie wyników prac Komisji.  </w:t>
      </w:r>
    </w:p>
    <w:p w14:paraId="182784FC" w14:textId="11DAF8A2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czwarty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21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ogłoszenia wyników prac Komisji eksperckiej) – zawarcie umów z uczestnikami akcji.</w:t>
      </w:r>
    </w:p>
    <w:p w14:paraId="3F256B79" w14:textId="680AD1B3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piąty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100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zawarcia umów z uczestnikami akcji) – realizacja projektów według przedstawionej koncepcji. </w:t>
      </w:r>
    </w:p>
    <w:p w14:paraId="1998D614" w14:textId="292203C7" w:rsidR="007A1591" w:rsidRPr="003A3888" w:rsidRDefault="007A1591" w:rsidP="003A388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szósty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zakończenia realizacji) – przekazanie dzieł do Organizatora w uzgodnionej z uczestnikiem formie. </w:t>
      </w:r>
    </w:p>
    <w:p w14:paraId="74140AF9" w14:textId="54486DB9" w:rsidR="003A3888" w:rsidRDefault="007A1591" w:rsidP="00FB31C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Etap siódmy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(do końca grudnia 202</w:t>
      </w:r>
      <w:r w:rsidR="00AB6201" w:rsidRPr="003A3888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r.) – realizacja zobowiązań wynikających z umów z uczestnikami akcji i przygotowanie promocji dzieł. </w:t>
      </w:r>
    </w:p>
    <w:p w14:paraId="79A63961" w14:textId="78F44302" w:rsidR="00FB31CD" w:rsidRDefault="00FB31CD" w:rsidP="00FB31CD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BB9ED5" w14:textId="31C93C01" w:rsidR="00FB31CD" w:rsidRDefault="00FB31CD" w:rsidP="00FB31CD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00FB80D" w14:textId="77777777" w:rsidR="00FB31CD" w:rsidRPr="00FB31CD" w:rsidRDefault="00FB31CD" w:rsidP="00FB31CD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513061" w14:textId="77777777" w:rsidR="003A3888" w:rsidRPr="003A3888" w:rsidRDefault="003A3888" w:rsidP="003A3888">
      <w:pPr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77524CF" w14:textId="32C18E0F" w:rsidR="007A1591" w:rsidRPr="003A3888" w:rsidRDefault="007A1591" w:rsidP="003A3888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auto"/>
          <w:lang w:eastAsia="pl-PL"/>
        </w:rPr>
        <w:lastRenderedPageBreak/>
        <w:t>§ 4</w:t>
      </w:r>
    </w:p>
    <w:p w14:paraId="441202FF" w14:textId="4673A480" w:rsidR="007A1591" w:rsidRPr="003A3888" w:rsidRDefault="007A1591" w:rsidP="003A3888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lang w:eastAsia="pl-PL"/>
        </w:rPr>
      </w:pPr>
      <w:r w:rsidRPr="003A3888">
        <w:rPr>
          <w:rFonts w:ascii="Tahoma" w:eastAsia="Times New Roman" w:hAnsi="Tahoma" w:cs="Tahoma"/>
          <w:b/>
          <w:bCs/>
          <w:color w:val="auto"/>
          <w:lang w:eastAsia="pl-PL"/>
        </w:rPr>
        <w:t>WARUNKI UCZESTNICTWA I ZASADY ORGANIZACJI AKCJI</w:t>
      </w:r>
    </w:p>
    <w:p w14:paraId="0209DCC3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F66DC70" w14:textId="4A0E6CEF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Warunkiem udziału w procedurze kwalifikacji jest przesłanie </w:t>
      </w: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zgłoszenia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na Karcie zgłoszenia stanowiącej załącznik nr 1 do Regulaminu oraz </w:t>
      </w: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>koncepcji projektu artystycznego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według zasad określonych w załączniku nr 2 do Regulaminu na adres: </w:t>
      </w:r>
      <w:hyperlink r:id="rId7" w:history="1">
        <w:r w:rsidR="008C47BE" w:rsidRPr="003A3888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art@podkarpackie.pl</w:t>
        </w:r>
      </w:hyperlink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w terminie wskazanym w ogłoszeniu o naborze. </w:t>
      </w:r>
      <w:r w:rsidRPr="003A388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382385FD" w14:textId="4A74D0EF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Organizator powoła Komisję ekspercką do spraw wyboru projektów akcji ŁUKASIEWICZ.ART 202</w:t>
      </w:r>
      <w:r w:rsidR="00AE1D15" w:rsidRPr="003A3888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14:paraId="45D80876" w14:textId="77777777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Komisja na podstawie oceny zgłoszonych koncepcji wyłoni do 10 projektów, reprezentujących różne dziedziny i rokujących na powstanie dzieł o innowacyjnym podejściu do tematyki akcji. </w:t>
      </w:r>
    </w:p>
    <w:p w14:paraId="0BC970A3" w14:textId="77777777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zastrzega sobie możliwość wyboru mniejszej liczby projektów do realizacji. </w:t>
      </w:r>
    </w:p>
    <w:p w14:paraId="49F2C18E" w14:textId="77777777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zastrzega sobie prawo do wezwania uczestnika akcji do uzupełnienia i rozszerzenia zapisów przedłożonej przez uczestnika koncepcji projektu artystycznego.  </w:t>
      </w:r>
    </w:p>
    <w:p w14:paraId="00F8421A" w14:textId="77777777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z uczestnikiem akcji zawrze umowę, w której określi m.in. zasady realizacji autorskiego projektu artystycznego. </w:t>
      </w:r>
    </w:p>
    <w:p w14:paraId="4F0C86EF" w14:textId="6505E812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przewiduje, że wysokość wynagrodzenia za realizację autorskiego projektu artystycznego wyniesie 4 000 zł brutto płatne w dwu transzach. </w:t>
      </w:r>
    </w:p>
    <w:p w14:paraId="2EA4D80D" w14:textId="30F29521" w:rsidR="00CE2360" w:rsidRPr="003A3888" w:rsidRDefault="00CE2360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zastrzega sobie prawo monitorowania realizacji </w:t>
      </w:r>
      <w:r w:rsidR="00D8016A" w:rsidRPr="003A3888">
        <w:rPr>
          <w:rFonts w:ascii="Tahoma" w:eastAsia="Times New Roman" w:hAnsi="Tahoma" w:cs="Tahoma"/>
          <w:sz w:val="24"/>
          <w:szCs w:val="24"/>
          <w:lang w:eastAsia="pl-PL"/>
        </w:rPr>
        <w:t>wybranych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projektów artystycznych w trakcie ich realizacji.</w:t>
      </w:r>
    </w:p>
    <w:p w14:paraId="2EA14E1A" w14:textId="77777777" w:rsidR="007A1591" w:rsidRPr="003A3888" w:rsidRDefault="007A1591" w:rsidP="003A3888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Wzięcie udziału w akcji jest jednoznaczne ze zgodą na przetwarzanie danych osobowych i akceptacją warunków uczestnictwa, w tym przeniesienie własności prac i autorskich praw majątkowych do prac na rzecz Organizatora. </w:t>
      </w:r>
    </w:p>
    <w:p w14:paraId="7D3E0120" w14:textId="1AB9DF4B" w:rsidR="007A1591" w:rsidRDefault="007A1591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B802DB" w14:textId="195277C2" w:rsidR="003A3888" w:rsidRDefault="003A3888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BC90C0C" w14:textId="3ADFCF2C" w:rsidR="003A3888" w:rsidRDefault="003A3888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71BA845" w14:textId="3B133E60" w:rsidR="003A3888" w:rsidRDefault="003A3888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4CC483" w14:textId="581BB50C" w:rsidR="003A3888" w:rsidRDefault="003A3888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9FD7715" w14:textId="77777777" w:rsidR="003A3888" w:rsidRPr="003A3888" w:rsidRDefault="003A3888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EBE25FB" w14:textId="77777777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lastRenderedPageBreak/>
        <w:t>§ 5</w:t>
      </w:r>
    </w:p>
    <w:p w14:paraId="6FC3E3AD" w14:textId="4E5EBD6F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AUTORSKIE PRAWA MAJĄTKOWE</w:t>
      </w:r>
    </w:p>
    <w:p w14:paraId="4902475A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77829EC" w14:textId="77777777" w:rsidR="007A1591" w:rsidRPr="003A3888" w:rsidRDefault="007A1591" w:rsidP="003A3888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Organizator zastrzega, że najlepsze dzieła akcji przechodzą na jego własność oraz że nabywa do nich autorskie prawa majątkowe z dniem podpisania stosownej umowy. </w:t>
      </w:r>
    </w:p>
    <w:p w14:paraId="57ED47F5" w14:textId="77777777" w:rsidR="007A1591" w:rsidRPr="003A3888" w:rsidRDefault="007A1591" w:rsidP="003A3888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Zgłoszenie do akcji, o którym mowa w § 4 ust. 1, jest równoznaczne z przyjęciem przez zgłaszającego zobowiązania, że wykona on dzieło, którego będzie jedynym autorem oraz że dzieło to nie będzie naruszać praw własności intelektualnej osób trzecich, w tym osobistych i majątkowych praw autorskich. Zgłaszający się, który w skutek wyboru przez Komisję ekspercką do udziału w akcji stanie się jej uczestnikiem, będzie odpowiedzialny wobec Organizatora za wszelkie wady prawne pracy i za ewentualne roszczenia osób trzecich, wynikające z naruszenia praw własności intelektualnej, oraz zobowiązany do pokrycia wszelkich roszczeń, których będą dochodziły osoby trzecie w stosunku do Organizatora, zwalniając tym samym Organizatora od wszelkich zobowiązań, jakie powstałyby z tego tytułu. </w:t>
      </w:r>
    </w:p>
    <w:p w14:paraId="44EE5A58" w14:textId="77777777" w:rsidR="007A1591" w:rsidRPr="003A3888" w:rsidRDefault="007A1591" w:rsidP="003A3888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Uczestnik akcji oświadcza, że wyraża zgodę na dysponowanie przez Organizatora dziełem powstałym podczas akcji na wszelkich polach eksploatacji, w tym m.in.: utrwalanie i zwielokrotnianie dowolną techniką, wprowadzanie do pamięci komputera, Internetu i innych systemów komputerowych, rozpowszechnianie poprzez publiczne udostępnianie, prezentowanie w mediach i wykorzystywanie do promocji.</w:t>
      </w:r>
    </w:p>
    <w:p w14:paraId="070CC1BB" w14:textId="77777777" w:rsidR="007A1591" w:rsidRPr="003A3888" w:rsidRDefault="007A1591" w:rsidP="003A3888">
      <w:p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70DBA8" w14:textId="77777777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§ 6</w:t>
      </w:r>
    </w:p>
    <w:p w14:paraId="77A782C3" w14:textId="77777777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PRZETWARZANIE DANYCH OSOBOWYCH</w:t>
      </w:r>
    </w:p>
    <w:p w14:paraId="70505EA9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4C61EB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Administratorem danych osobowych jest Organizator akcji.</w:t>
      </w:r>
    </w:p>
    <w:p w14:paraId="4B555D32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W związku z organizacją akcji administrator przetwarza dane osobowe uczestników: </w:t>
      </w:r>
    </w:p>
    <w:p w14:paraId="24E5256D" w14:textId="77777777" w:rsidR="007A1591" w:rsidRPr="003A3888" w:rsidRDefault="007A1591" w:rsidP="003A3888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imię i nazwisko uczestnika, adres, dane teleadresowe, status wynikający z etapu kształcenia, w celu organizacji, udziału i kontaktu w związku z akcją (art. 6 ust. 1 lit. a) RODO </w:t>
      </w:r>
    </w:p>
    <w:p w14:paraId="05D98D69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Dane osobowe będą przetwarzane przez okres trwania akcji, a następnie w celach archiwalnych na czas zgodny z obowiązującymi u Administratora przepisami o archiwizacji.</w:t>
      </w:r>
    </w:p>
    <w:p w14:paraId="06129B36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Dane osobowe zostaną przekazane do państwa trzeciego w związku z przechowywaniem danych osobowych na serwerze serwisu społecznościowego Facebook.</w:t>
      </w:r>
    </w:p>
    <w:p w14:paraId="12D92496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Uczestnik ma prawo do: </w:t>
      </w:r>
    </w:p>
    <w:p w14:paraId="2F5D4A49" w14:textId="77777777" w:rsidR="007A1591" w:rsidRPr="003A3888" w:rsidRDefault="007A1591" w:rsidP="003A3888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dostępu do treści swoich danych osobowych oraz ich sprostowania, ograniczenia przetwarzania, wniesienia sprzeciwu, do cofnięcia zgody w dowolnym momencie bez wpływu na zgodność z prawem przetwarzania, którego dokonano na podstawie zgody przed jej cofnięciem,</w:t>
      </w:r>
    </w:p>
    <w:p w14:paraId="28F7AA6A" w14:textId="77777777" w:rsidR="007A1591" w:rsidRPr="003A3888" w:rsidRDefault="007A1591" w:rsidP="003A3888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wniesienia skargi do organu nadzorczego – do Prezesa Urzędu Ochrony Danych Osobowych, w razie uznania (przez uczestnika), że przetwarzanie danych osobowych dotyczących uczestnika narusza przepisy RODO.</w:t>
      </w:r>
    </w:p>
    <w:p w14:paraId="40515A75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uczestnika danych osobowych wymienionych w pkt 2 a) jest dobrowolne, a konsekwencją niepodania danych osobowych będzie brak możliwości wzięcia udziału w akcji. </w:t>
      </w:r>
    </w:p>
    <w:p w14:paraId="0C080BF4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Podane dane osobowe nie będą przetwarzane w sposób zautomatyzowany i nie będą profilowane.</w:t>
      </w:r>
    </w:p>
    <w:p w14:paraId="2BBF5420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Uczestnicy akcji wyrażają zgodę na przetwarzanie swoich danych osobowych zgodnie z art. 6 ust. 1 lit. a i c Rozporządzenia Parlamentu Europejskiego i Rady (UE) 2016/679 z dnia 27 kwietnia 2016 roku w sprawie ochrony osób fizycznych w związku z przetwarzaniem danych osobowych i w sprawie swobodnego przepływu takich danych oraz uchylenia dyrektywy 95/46/WE oraz ustawą z dnia 10 maja 2018 r. o ochronie danych osobowych. </w:t>
      </w:r>
    </w:p>
    <w:p w14:paraId="660B2A36" w14:textId="77777777" w:rsidR="007A1591" w:rsidRPr="003A3888" w:rsidRDefault="007A1591" w:rsidP="003A388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Uczestnicy wyrażają zgodę na udokumentowanie ich wizerunku oraz udostępnianie go na stronie internetowej i w mediach społecznościowych przez Organizatora. </w:t>
      </w:r>
    </w:p>
    <w:p w14:paraId="555F4A9C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F178340" w14:textId="77777777" w:rsidR="00FB31CD" w:rsidRDefault="00FB31CD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BA84F50" w14:textId="77777777" w:rsidR="00FB31CD" w:rsidRDefault="00FB31CD" w:rsidP="003A388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3BE1937" w14:textId="541318B9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lastRenderedPageBreak/>
        <w:t>§ 7</w:t>
      </w:r>
    </w:p>
    <w:p w14:paraId="6EDA24F3" w14:textId="77777777" w:rsidR="007A1591" w:rsidRPr="00FB31CD" w:rsidRDefault="007A1591" w:rsidP="00FB31CD">
      <w:pPr>
        <w:pStyle w:val="Podtytu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FB31CD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POSTANOWIENIA KOŃCOWE</w:t>
      </w:r>
    </w:p>
    <w:p w14:paraId="41C8738A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2055950" w14:textId="77777777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Organizator nie odpowiada za nieprawidłowe dane zgłoszone przez uczestnika akcji.</w:t>
      </w:r>
    </w:p>
    <w:p w14:paraId="62402648" w14:textId="64C40A5F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Regulamin </w:t>
      </w:r>
      <w:r w:rsidR="008C47BE"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i inne dokumenty związane z realizacją 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będ</w:t>
      </w:r>
      <w:r w:rsidR="008C47BE" w:rsidRPr="003A3888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dostępn</w:t>
      </w:r>
      <w:r w:rsidR="008C47BE" w:rsidRPr="003A3888"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na stronie </w:t>
      </w:r>
      <w:hyperlink r:id="rId8" w:history="1">
        <w:r w:rsidR="008C47BE" w:rsidRPr="003A3888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www.art.podkarpackie.pl</w:t>
        </w:r>
      </w:hyperlink>
      <w:r w:rsidR="008C47BE"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i w serwisach społecznościowych.</w:t>
      </w:r>
    </w:p>
    <w:p w14:paraId="5209784A" w14:textId="77777777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Organizator zastrzega sobie prawo do zmiany terminów, o którym mowa w §3.</w:t>
      </w:r>
    </w:p>
    <w:p w14:paraId="50588A72" w14:textId="77777777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Organizator nie ponosi odpowiedzialności za odwołanie akcji z przyczyn od niego niezależnych.</w:t>
      </w:r>
    </w:p>
    <w:p w14:paraId="6FC40FE7" w14:textId="77777777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W przypadku sytuacji spornych lub wątpliwości, ostateczna interpretacja regulaminu należy do Organizatora.</w:t>
      </w:r>
    </w:p>
    <w:p w14:paraId="4FA2FE9D" w14:textId="77777777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W sprawach nieobjętych regulaminem decyduje Organizator. </w:t>
      </w:r>
    </w:p>
    <w:p w14:paraId="3B0EA3E1" w14:textId="642B4442" w:rsidR="007A1591" w:rsidRPr="003A3888" w:rsidRDefault="007A1591" w:rsidP="003A388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Organizator ma prawo dokonania zmian w regulaminie, jeśli zajdzie taka potrzeba.</w:t>
      </w:r>
      <w:r w:rsidRPr="003A3888">
        <w:rPr>
          <w:rFonts w:ascii="Tahoma" w:hAnsi="Tahoma" w:cs="Tahoma"/>
          <w:sz w:val="24"/>
          <w:szCs w:val="24"/>
        </w:rPr>
        <w:t xml:space="preserve"> 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 xml:space="preserve">Zmiana Regulaminu obowiązuje od dnia jej opublikowania na stronie internetowej Organizatora </w:t>
      </w:r>
      <w:hyperlink r:id="rId9" w:history="1">
        <w:r w:rsidR="008C47BE" w:rsidRPr="003A3888">
          <w:rPr>
            <w:rStyle w:val="Hipercze"/>
            <w:rFonts w:ascii="Tahoma" w:hAnsi="Tahoma" w:cs="Tahoma"/>
            <w:sz w:val="24"/>
            <w:szCs w:val="24"/>
          </w:rPr>
          <w:t>www.art.podkarpackie.pl</w:t>
        </w:r>
      </w:hyperlink>
      <w:r w:rsidR="008C47BE" w:rsidRPr="003A3888">
        <w:rPr>
          <w:rFonts w:ascii="Tahoma" w:hAnsi="Tahoma" w:cs="Tahoma"/>
          <w:sz w:val="24"/>
          <w:szCs w:val="24"/>
        </w:rPr>
        <w:t xml:space="preserve"> </w:t>
      </w:r>
      <w:r w:rsidRPr="003A3888">
        <w:rPr>
          <w:rFonts w:ascii="Tahoma" w:eastAsia="Times New Roman" w:hAnsi="Tahoma" w:cs="Tahoma"/>
          <w:sz w:val="24"/>
          <w:szCs w:val="24"/>
          <w:lang w:eastAsia="pl-PL"/>
        </w:rPr>
        <w:t>chyba że Organizator wyraźnie określi późniejszą datę wejścia w życie zmian Regulaminu.</w:t>
      </w:r>
    </w:p>
    <w:p w14:paraId="3BB1B638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BA86720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688F5DD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F4D04CF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8BE7E32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EFC2DE3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B79429E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5FD897B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A90049B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620D8EBD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D29E019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A86E717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45C262F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E31C832" w14:textId="77777777" w:rsidR="007A1591" w:rsidRPr="003A3888" w:rsidRDefault="007A1591" w:rsidP="003A388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C5F1DF4" w14:textId="77777777" w:rsidR="007A1591" w:rsidRPr="003A3888" w:rsidRDefault="007A1591" w:rsidP="007A159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sectPr w:rsidR="007A1591" w:rsidRPr="003A38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926A" w14:textId="77777777" w:rsidR="00371173" w:rsidRDefault="00371173" w:rsidP="00FB31CD">
      <w:pPr>
        <w:spacing w:after="0" w:line="240" w:lineRule="auto"/>
      </w:pPr>
      <w:r>
        <w:separator/>
      </w:r>
    </w:p>
  </w:endnote>
  <w:endnote w:type="continuationSeparator" w:id="0">
    <w:p w14:paraId="08C1732E" w14:textId="77777777" w:rsidR="00371173" w:rsidRDefault="00371173" w:rsidP="00FB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473185482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04FC10" w14:textId="3AA5A1CD" w:rsidR="00FB31CD" w:rsidRPr="00FB31CD" w:rsidRDefault="00FB31CD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31CD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FB31CD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31CD">
              <w:rPr>
                <w:rFonts w:ascii="Tahoma" w:hAnsi="Tahoma" w:cs="Tahoma"/>
                <w:sz w:val="20"/>
                <w:szCs w:val="20"/>
              </w:rPr>
              <w:t>2</w: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B31CD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FB31CD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B31CD">
              <w:rPr>
                <w:rFonts w:ascii="Tahoma" w:hAnsi="Tahoma" w:cs="Tahoma"/>
                <w:sz w:val="20"/>
                <w:szCs w:val="20"/>
              </w:rPr>
              <w:t>2</w:t>
            </w:r>
            <w:r w:rsidRPr="00FB31C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0AE370FB" w14:textId="77777777" w:rsidR="00FB31CD" w:rsidRDefault="00FB3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FF5C" w14:textId="77777777" w:rsidR="00371173" w:rsidRDefault="00371173" w:rsidP="00FB31CD">
      <w:pPr>
        <w:spacing w:after="0" w:line="240" w:lineRule="auto"/>
      </w:pPr>
      <w:r>
        <w:separator/>
      </w:r>
    </w:p>
  </w:footnote>
  <w:footnote w:type="continuationSeparator" w:id="0">
    <w:p w14:paraId="2E061D5B" w14:textId="77777777" w:rsidR="00371173" w:rsidRDefault="00371173" w:rsidP="00FB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CC1"/>
    <w:multiLevelType w:val="hybridMultilevel"/>
    <w:tmpl w:val="2A9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89"/>
    <w:multiLevelType w:val="hybridMultilevel"/>
    <w:tmpl w:val="BAFA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238"/>
    <w:multiLevelType w:val="hybridMultilevel"/>
    <w:tmpl w:val="EE2A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0F98"/>
    <w:multiLevelType w:val="hybridMultilevel"/>
    <w:tmpl w:val="24485866"/>
    <w:lvl w:ilvl="0" w:tplc="CF4C49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3B6"/>
    <w:multiLevelType w:val="hybridMultilevel"/>
    <w:tmpl w:val="88D6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262"/>
    <w:multiLevelType w:val="hybridMultilevel"/>
    <w:tmpl w:val="9F20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982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5CA"/>
    <w:multiLevelType w:val="hybridMultilevel"/>
    <w:tmpl w:val="888C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F2B90"/>
    <w:multiLevelType w:val="hybridMultilevel"/>
    <w:tmpl w:val="7DC2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399F"/>
    <w:multiLevelType w:val="hybridMultilevel"/>
    <w:tmpl w:val="738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E76F6"/>
    <w:multiLevelType w:val="hybridMultilevel"/>
    <w:tmpl w:val="22DCAD0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AAA2ECA"/>
    <w:multiLevelType w:val="hybridMultilevel"/>
    <w:tmpl w:val="93CE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8"/>
    <w:rsid w:val="00050C76"/>
    <w:rsid w:val="000F0883"/>
    <w:rsid w:val="00116688"/>
    <w:rsid w:val="00187534"/>
    <w:rsid w:val="001C34CE"/>
    <w:rsid w:val="001C4CA5"/>
    <w:rsid w:val="00213D04"/>
    <w:rsid w:val="00371173"/>
    <w:rsid w:val="003A3888"/>
    <w:rsid w:val="003D05F8"/>
    <w:rsid w:val="00445D1B"/>
    <w:rsid w:val="00455DF3"/>
    <w:rsid w:val="0045753E"/>
    <w:rsid w:val="0060362F"/>
    <w:rsid w:val="0079622A"/>
    <w:rsid w:val="007A1591"/>
    <w:rsid w:val="007A5E9D"/>
    <w:rsid w:val="00800B0E"/>
    <w:rsid w:val="008C47BE"/>
    <w:rsid w:val="008F1A5F"/>
    <w:rsid w:val="009069BA"/>
    <w:rsid w:val="009739A5"/>
    <w:rsid w:val="00A12887"/>
    <w:rsid w:val="00AA18D6"/>
    <w:rsid w:val="00AB6201"/>
    <w:rsid w:val="00AE1D15"/>
    <w:rsid w:val="00B43A20"/>
    <w:rsid w:val="00B502E9"/>
    <w:rsid w:val="00B564CC"/>
    <w:rsid w:val="00C10DE7"/>
    <w:rsid w:val="00C55899"/>
    <w:rsid w:val="00CD3177"/>
    <w:rsid w:val="00CD5A32"/>
    <w:rsid w:val="00CE2360"/>
    <w:rsid w:val="00D121BD"/>
    <w:rsid w:val="00D72E39"/>
    <w:rsid w:val="00D8016A"/>
    <w:rsid w:val="00DD26F6"/>
    <w:rsid w:val="00E00FD1"/>
    <w:rsid w:val="00E27DA2"/>
    <w:rsid w:val="00E84855"/>
    <w:rsid w:val="00ED64D7"/>
    <w:rsid w:val="00F034C2"/>
    <w:rsid w:val="00FB31C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DAC"/>
  <w15:chartTrackingRefBased/>
  <w15:docId w15:val="{A7835054-B27C-4D44-AA9C-E5A9D31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D7"/>
  </w:style>
  <w:style w:type="paragraph" w:styleId="Nagwek1">
    <w:name w:val="heading 1"/>
    <w:basedOn w:val="Normalny"/>
    <w:next w:val="Normalny"/>
    <w:link w:val="Nagwek1Znak"/>
    <w:uiPriority w:val="9"/>
    <w:qFormat/>
    <w:rsid w:val="00C5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owek01">
    <w:name w:val="Nagłowek_01"/>
    <w:basedOn w:val="Nagwek1"/>
    <w:link w:val="Nagowek01Znak"/>
    <w:qFormat/>
    <w:rsid w:val="00C55899"/>
    <w:pPr>
      <w:jc w:val="right"/>
    </w:pPr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Tytu01">
    <w:name w:val="Tytuł_01"/>
    <w:basedOn w:val="Normalny"/>
    <w:link w:val="Tytu01Znak"/>
    <w:qFormat/>
    <w:rsid w:val="00C55899"/>
    <w:pPr>
      <w:tabs>
        <w:tab w:val="left" w:pos="567"/>
      </w:tabs>
      <w:spacing w:after="0" w:line="30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Nagowek01Znak">
    <w:name w:val="Nagłowek_01 Znak"/>
    <w:basedOn w:val="Nagwek1Znak"/>
    <w:link w:val="Nagowek01"/>
    <w:rsid w:val="00C55899"/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Podtytu01">
    <w:name w:val="Podtytuł_01"/>
    <w:basedOn w:val="Normalny"/>
    <w:link w:val="Podtytu01Znak"/>
    <w:qFormat/>
    <w:rsid w:val="00C55899"/>
    <w:pPr>
      <w:spacing w:after="0" w:line="24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Tytu01Znak">
    <w:name w:val="Tytuł_01 Znak"/>
    <w:basedOn w:val="Domylnaczcionkaakapitu"/>
    <w:link w:val="Tytu01"/>
    <w:rsid w:val="00C55899"/>
    <w:rPr>
      <w:rFonts w:ascii="Arial" w:eastAsia="Times New Roman" w:hAnsi="Arial" w:cs="Arial"/>
      <w:b/>
      <w:lang w:eastAsia="pl-PL"/>
    </w:rPr>
  </w:style>
  <w:style w:type="character" w:customStyle="1" w:styleId="Podtytu01Znak">
    <w:name w:val="Podtytuł_01 Znak"/>
    <w:basedOn w:val="Domylnaczcionkaakapitu"/>
    <w:link w:val="Podtytu01"/>
    <w:rsid w:val="00C55899"/>
    <w:rPr>
      <w:rFonts w:ascii="Arial" w:eastAsia="Times New Roman" w:hAnsi="Arial" w:cs="Arial"/>
      <w:b/>
      <w:lang w:eastAsia="pl-PL"/>
    </w:rPr>
  </w:style>
  <w:style w:type="table" w:styleId="Tabela-Siatka">
    <w:name w:val="Table Grid"/>
    <w:basedOn w:val="Standardowy"/>
    <w:uiPriority w:val="39"/>
    <w:rsid w:val="007A159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47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A3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38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388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FB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1CD"/>
  </w:style>
  <w:style w:type="paragraph" w:styleId="Stopka">
    <w:name w:val="footer"/>
    <w:basedOn w:val="Normalny"/>
    <w:link w:val="StopkaZnak"/>
    <w:uiPriority w:val="99"/>
    <w:unhideWhenUsed/>
    <w:rsid w:val="00FB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t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2</cp:revision>
  <cp:lastPrinted>2022-01-17T10:47:00Z</cp:lastPrinted>
  <dcterms:created xsi:type="dcterms:W3CDTF">2022-03-03T08:50:00Z</dcterms:created>
  <dcterms:modified xsi:type="dcterms:W3CDTF">2022-03-03T08:50:00Z</dcterms:modified>
</cp:coreProperties>
</file>